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2340" w:leader="none"/>
        </w:tabs>
        <w:spacing w:before="0" w:after="0" w:line="240"/>
        <w:ind w:right="0" w:left="84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tabs>
          <w:tab w:val="left" w:pos="2340" w:leader="none"/>
        </w:tabs>
        <w:spacing w:before="0" w:after="0" w:line="240"/>
        <w:ind w:right="0" w:left="84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widowControl w:val="false"/>
        <w:tabs>
          <w:tab w:val="left" w:pos="2340" w:leader="none"/>
        </w:tabs>
        <w:spacing w:before="0" w:after="0" w:line="240"/>
        <w:ind w:right="0" w:left="84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998" w:left="5035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УТВЕРЖДАЮ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ЦМИ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А.Х. Тамбиев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«____» _________2019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г.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УЧЕБНЫЙ ПЛАН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цикла тематического усовершенствования по курсу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212529"/>
          <w:spacing w:val="0"/>
          <w:position w:val="0"/>
          <w:sz w:val="24"/>
          <w:shd w:fill="FFFFFF" w:val="clear"/>
        </w:rPr>
        <w:t xml:space="preserve">Организация и проведение профилактических прививок (вакцинация)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–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специалистов, владеющих знаниями и умениями по вопросам организации вакцинопрофилактики, обладающих ключевыми компетенциями по проведению вакцинопрофилактики инфекционных заболеваний в различных возрастных группах и у лиц с хронической патологией, а так же по диагностике, лечению, профилактике пост вакцинальных осложнений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Категория слушателей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лица имеющие  высшее  медицинское образование.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Срок обучения: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часа.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73"/>
        <w:gridCol w:w="4071"/>
        <w:gridCol w:w="993"/>
        <w:gridCol w:w="1134"/>
        <w:gridCol w:w="1437"/>
        <w:gridCol w:w="1363"/>
      </w:tblGrid>
      <w:tr>
        <w:trPr>
          <w:trHeight w:val="315" w:hRule="auto"/>
          <w:jc w:val="left"/>
        </w:trPr>
        <w:tc>
          <w:tcPr>
            <w:tcW w:w="57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40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тем и разделов.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 часов</w:t>
            </w:r>
          </w:p>
        </w:tc>
        <w:tc>
          <w:tcPr>
            <w:tcW w:w="25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числе:</w:t>
            </w:r>
          </w:p>
        </w:tc>
        <w:tc>
          <w:tcPr>
            <w:tcW w:w="13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контроля</w:t>
            </w:r>
          </w:p>
        </w:tc>
      </w:tr>
      <w:tr>
        <w:trPr>
          <w:trHeight w:val="255" w:hRule="auto"/>
          <w:jc w:val="left"/>
        </w:trPr>
        <w:tc>
          <w:tcPr>
            <w:tcW w:w="57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Лекция 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Практика </w:t>
            </w:r>
          </w:p>
        </w:tc>
        <w:tc>
          <w:tcPr>
            <w:tcW w:w="13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 и политика здравоохранения в РФ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 </w:t>
            </w:r>
          </w:p>
        </w:tc>
      </w:tr>
      <w:tr>
        <w:trPr>
          <w:trHeight w:val="482" w:hRule="auto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4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Медицина катастроф и реанимация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</w:t>
            </w:r>
          </w:p>
        </w:tc>
      </w:tr>
      <w:tr>
        <w:trPr>
          <w:trHeight w:val="635" w:hRule="auto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Санитарно-противоэпидемический режим организаций, осуществляющих медицинскую деятельность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</w:t>
            </w:r>
          </w:p>
        </w:tc>
      </w:tr>
      <w:tr>
        <w:trPr>
          <w:trHeight w:val="1" w:hRule="atLeast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4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Правовые аспекты вакцино профилактики.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</w:t>
            </w:r>
          </w:p>
        </w:tc>
      </w:tr>
      <w:tr>
        <w:trPr>
          <w:trHeight w:val="349" w:hRule="auto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4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Санитарно-эпидемиологические правила по организации и безопасности вакцинации. Национальный календарь профилактических прививок и прививок по эпидемическим показаниям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</w:t>
            </w:r>
          </w:p>
        </w:tc>
      </w:tr>
      <w:tr>
        <w:trPr>
          <w:trHeight w:val="349" w:hRule="auto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иммунобиологических лекарственных препаратов, противопоказания к их применению, побочные проявления после вакцинации, в том числе пост вакцинальные реакции и осложнения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</w:t>
            </w:r>
          </w:p>
        </w:tc>
      </w:tr>
      <w:tr>
        <w:trPr>
          <w:trHeight w:val="667" w:hRule="auto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4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Санитарно-эпидемиологические требования к транспортировке и хранению иммунобиологических лекарственных препаратов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</w:t>
            </w:r>
          </w:p>
        </w:tc>
      </w:tr>
      <w:tr>
        <w:trPr>
          <w:trHeight w:val="270" w:hRule="auto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4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Санитарно-эпидемиологические требования к обращению с медицинскими отходами, образующимися при вакцинации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</w:t>
            </w:r>
          </w:p>
        </w:tc>
      </w:tr>
      <w:tr>
        <w:trPr>
          <w:trHeight w:val="423" w:hRule="auto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Итоговая аттестация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соответствии с положением об итоговой аттестации</w:t>
            </w:r>
          </w:p>
        </w:tc>
      </w:tr>
      <w:tr>
        <w:trPr>
          <w:trHeight w:val="417" w:hRule="auto"/>
          <w:jc w:val="left"/>
        </w:trPr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42021"/>
                <w:spacing w:val="0"/>
                <w:position w:val="0"/>
                <w:sz w:val="24"/>
                <w:shd w:fill="auto" w:val="clear"/>
              </w:rPr>
              <w:t xml:space="preserve">Итого: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13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